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20 июня 2016 г.</w:t>
      </w:r>
    </w:p>
    <w:p>
      <w:pPr>
        <w:pStyle w:val="Heading2"/>
        <w:rPr/>
      </w:pPr>
      <w:r>
        <w:rPr/>
        <w:t>«Информация Минтруда России для органов социальной защиты населения субъектов Российской Федерации, работодателей и граждан, подвергшихся воздействию радиации»</w:t>
      </w:r>
    </w:p>
    <w:p>
      <w:pPr>
        <w:pStyle w:val="TextBody"/>
        <w:spacing w:before="0" w:after="283"/>
        <w:rPr/>
      </w:pPr>
      <w:r>
        <w:rPr/>
        <w:t>В целях реализации статьи 2 Федерального закона от 29 декабря 2015 г. № 388-ФЗ "О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нуждаемости" принято постановление Правительства Российской Федерации от 28 июня 2016 г. №588 "Об утверждении Правил предоставления ежемесячной выплаты на каждого ребенка до достижения им возраста 3 лет гражданам, подвергшимся воздействию радиации вследствие катастрофы на Чернобыльской АЭС, и о внесении изменений в некоторые акты Правительства Российской Федерации".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