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#14-1/10/П-3763 от 20 июня 2016г.</w:t>
      </w:r>
    </w:p>
    <w:p>
      <w:pPr>
        <w:pStyle w:val="Heading2"/>
        <w:spacing w:before="200" w:after="120"/>
        <w:rPr/>
      </w:pPr>
      <w:r>
        <w:rPr/>
        <w:t>Правительственная телеграмма #14-1/10/П-3763 от 20 июня 2016г.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