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№11-1/10/В-5505 от 8 августа 2016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В связи с обращениями органов государственной власти субъектов Российской Федерации по вопросу об определении величины прожиточного минимума пенсионера в целях установления социальной доплаты к пенсии, предусмотренной статьей 12.1 Федерального закона от 17 июля 1999 г. № 178-ФЗ "О государственной социальной помощи", Минтрудом России подготовлены информационные материалы по данному вопросу.</w:t>
      </w:r>
    </w:p>
    <w:p>
      <w:pPr>
        <w:pStyle w:val="TextBody"/>
        <w:rPr/>
      </w:pPr>
      <w:r>
        <w:rPr/>
        <w:t>Рекомендуем использовать указанные информационные материалы при подготовке региональных законов об установлении величины прожиточного минимума пенсионера в субъектах Российской Федерации на очередной год.</w:t>
      </w:r>
    </w:p>
    <w:p>
      <w:pPr>
        <w:pStyle w:val="TextBody"/>
        <w:rPr/>
      </w:pPr>
      <w:r>
        <w:rPr/>
        <w:t xml:space="preserve">Материалы размещены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http://www.rosmintrud.ru/docs/mintrud/analytics/124</w:t>
        </w:r>
      </w:hyperlink>
      <w:r>
        <w:rPr/>
        <w:t xml:space="preserve">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analytics/12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