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11 августа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03"/>
        <w:gridCol w:w="4002"/>
      </w:tblGrid>
      <w:tr>
        <w:trPr/>
        <w:tc>
          <w:tcPr>
            <w:tcW w:w="620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400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620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400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 Авакян, И.В. Гривина, Н.В. Дусеева, С.С. Есаулова, Ю.Р. Калимулина, Е.В. Кулешова, А.В. Никитина, А.А. Сафарова, С.В. Тарасенкова, Д.К. Третьяков, О.В. Щегловская</w:t>
            </w:r>
          </w:p>
        </w:tc>
      </w:tr>
    </w:tbl>
    <w:p>
      <w:pPr>
        <w:pStyle w:val="TextBody"/>
        <w:jc w:val="center"/>
        <w:rPr/>
      </w:pPr>
      <w:r>
        <w:rPr/>
        <w:t>I. О рассмотрении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Гривина, Дусеева, Есаулова, Калимулина, Кулешова, Никитина, Сафарова, Тарасенкова, Третьяков, Щегловская)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Красноярского края, г. Санкт-Петербурга и Кабардино-Балкарской Республики о региональных программах,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Согласовать региональную программу дополнительных мероприятий в сфере занятости населения, направленных на снижение напряженности на рынке труда Красноярского края в 2016 году, с планируемой численностью участников программы 275 человек и объемом средств субсидии из федерального бюджета – 6,0 млн. рублей.</w:t>
      </w:r>
    </w:p>
    <w:p>
      <w:pPr>
        <w:pStyle w:val="TextBody"/>
        <w:rPr/>
      </w:pPr>
      <w:r>
        <w:rPr/>
        <w:t>Органам исполнительной власти Красноярского края представить в Минтруд России программу, утвержденную нормативным правовым актом субъекта Российской Федерации.</w:t>
      </w:r>
    </w:p>
    <w:p>
      <w:pPr>
        <w:pStyle w:val="TextBody"/>
        <w:rPr/>
      </w:pPr>
      <w:r>
        <w:rPr/>
        <w:t>3. Органам исполнительной власти г. Санкт-Петербурга доработать программу в части: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включения мероприятия «Возмещение работодателям затрат, связанных с трудоустройством инвалидов, включая создание инфраструктуры, адаптацию на рабочем месте и наставничество»;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уточнения участия ОАО «Морской порт Санкт-Петербурга» и ЗАО «Петербургский тракторный завод» в мероприятии «Опережающее профессиональное обучение и стажировка»;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уточнения перечня профессий, по которым планируется организовать опережающее профессиональное обучение и стажировку работников, находящихся под риском увольнения;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дополнительные обоснования о потребности в субсидии из федерального бюджета на реализацию программы. </w:t>
      </w:r>
    </w:p>
    <w:p>
      <w:pPr>
        <w:pStyle w:val="TextBody"/>
        <w:rPr/>
      </w:pPr>
      <w:r>
        <w:rPr/>
        <w:t>Доработанную программу, утвержденную нормативным правовым актом субъекта Российской Федерации, в установленном порядке представить в Минтруд России.</w:t>
      </w:r>
    </w:p>
    <w:p>
      <w:pPr>
        <w:pStyle w:val="TextBody"/>
        <w:rPr/>
      </w:pPr>
      <w:r>
        <w:rPr/>
        <w:t>4.Органам исполнительной власти Кабардино-Балкарской Республики доработать программу в части: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включения мероприятия «Опережающее профессиональное обучение и стажировка»;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включения мероприятия «Возмещение работодателям расходов на частичную оплату труда работников»;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уточнения финансово-экономического обоснования в связи с изменением сроков реализации дополнительных мероприятий с учетом сокращения периода реализации программы. </w:t>
      </w:r>
    </w:p>
    <w:p>
      <w:pPr>
        <w:pStyle w:val="TextBody"/>
        <w:rPr/>
      </w:pPr>
      <w:r>
        <w:rPr/>
        <w:t>Доработанную программу, утвержденную нормативным правовым актом субъекта Российской Федерации, в установленном порядке представить в Минтруд России.</w:t>
      </w:r>
    </w:p>
    <w:p>
      <w:pPr>
        <w:pStyle w:val="TextBody"/>
        <w:jc w:val="center"/>
        <w:rPr/>
      </w:pPr>
      <w:r>
        <w:rPr/>
        <w:t>II. О корректировке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Гривина, Дусеева, Есаулова, Калимулина, Кулешова, Никитина, Сафарова, Тарасенкова, Третьяков, Щегловская)</w:t>
      </w:r>
    </w:p>
    <w:p>
      <w:pPr>
        <w:pStyle w:val="TextBody"/>
        <w:rPr/>
      </w:pPr>
      <w:r>
        <w:rPr/>
        <w:t>1. Одобрить корректировку региональных программ Республики Мордовия, Брянской, Ярославской, Саратовской и Смоленской областей, предусматривающих дополнительные мероприятия в сфере занятости населения, направленные на снижение напряженности на рынке труда, в том числе:</w:t>
      </w:r>
    </w:p>
    <w:p>
      <w:pPr>
        <w:pStyle w:val="TextBody"/>
        <w:rPr/>
      </w:pPr>
      <w:r>
        <w:rPr>
          <w:rStyle w:val="StrongEmphasis"/>
        </w:rPr>
        <w:t xml:space="preserve">Республики Мордовия </w:t>
      </w:r>
      <w:r>
        <w:rPr/>
        <w:t>– в части исключения из числа участников Программы ОАО «Ковылкинский электромеханический завод» (численность участников – 50 человек), ООО «Магма-Керамик» (численность участников – 70 человек);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1 850 человек до 2 420 человек;</w:t>
      </w:r>
    </w:p>
    <w:p>
      <w:pPr>
        <w:pStyle w:val="TextBody"/>
        <w:rPr/>
      </w:pPr>
      <w:r>
        <w:rPr>
          <w:rStyle w:val="StrongEmphasis"/>
        </w:rPr>
        <w:t xml:space="preserve">Брянской области </w:t>
      </w:r>
      <w:r>
        <w:rPr/>
        <w:t>– в части включения в мероприятие «Временная занятость работников, находящихся под риском увольнения» ООО «Брянский камвольный комбинат» (численность участников – 212 человек);</w:t>
      </w:r>
    </w:p>
    <w:p>
      <w:pPr>
        <w:pStyle w:val="TextBody"/>
        <w:rPr/>
      </w:pPr>
      <w:r>
        <w:rPr>
          <w:rStyle w:val="StrongEmphasis"/>
        </w:rPr>
        <w:t xml:space="preserve">Ярославской области </w:t>
      </w:r>
      <w:r>
        <w:rPr/>
        <w:t>- в части уточнения должностного состава, наименования профессий и специальностей работников ОАО «Автодизель» ОАО «ЯЗДА», участвующих в мероприятии «Опережающее профессиональное обучение и стажировка» и мероприятии «Временная занятость работников, находящихся под риском увольнения»;</w:t>
      </w:r>
    </w:p>
    <w:p>
      <w:pPr>
        <w:pStyle w:val="TextBody"/>
        <w:rPr/>
      </w:pPr>
      <w:r>
        <w:rPr>
          <w:rStyle w:val="StrongEmphasis"/>
        </w:rPr>
        <w:t>Саратовской области</w:t>
      </w:r>
      <w:r>
        <w:rPr/>
        <w:t xml:space="preserve"> – в части включения в мероприятие «Опережающее профессиональное обучение и стажировка» ПАО «Балаковорезинотехника» (численность участников – 90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ПАО «Балаковорезинотехника» (численность участников – 8 человек), АО «Саратовский институт стекла» (численность участников – 2 человека), АО «Саратовский радиоприборный завод» (численность участников – 7 человек), ОАО НПП «Реф-Оптоэлектроника» (численность участников – 2 человека);</w:t>
      </w:r>
    </w:p>
    <w:p>
      <w:pPr>
        <w:pStyle w:val="TextBody"/>
        <w:rPr/>
      </w:pPr>
      <w:r>
        <w:rPr>
          <w:rStyle w:val="StrongEmphasis"/>
        </w:rPr>
        <w:t>Смоленской области</w:t>
      </w:r>
      <w:r>
        <w:rPr/>
        <w:t xml:space="preserve"> – в части изменения численности участников мероприятия «Временная занятость работников, находящихся под риском увольнения» с 670 человек до 900 человек;</w:t>
      </w:r>
    </w:p>
    <w:p>
      <w:pPr>
        <w:pStyle w:val="TextBody"/>
        <w:rPr/>
      </w:pPr>
      <w:r>
        <w:rPr/>
        <w:t>2. Высшим исполнительным органам государственной власти Республики Мордовия, Брянской, Ярославской, Саратовской и Смоленской областей, в 2-х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Роструд.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