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№527н от 19 сентября 2016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6377), и в целях увеличения на 2016 год размера квоты на выдачу иностранным гражданам разрешений на работу, корректировки распределения квоты на выдачу иностранным гражданам разрешений на работу по профессионально-квалификационным группам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27 января 2016 г., регистрационный № 40816) с изменениями, внесенными приказами Министерства труда и социальной защиты Российской Федерации от 11 марта 2016 г. № 102н (зарегистрирован Министерством юстиции Российской Федерации 23 марта 2016 г., регистрационный № 41515), от 4 мая 2016 г. № 210н (зарегистрирован Министерством юстиции Российской Федерации 20 мая 2016 г., регистрационный № 42191), от 23 июня 2016 г. № 311н (зарегистрирован Министерством юстиции Российской Федерации 11 июля 2016 г., регистрационный № 42795), от 26 июля 2016 г. № 387н (зарегистрирован Министерством юстиции Российской Федерации 10 августа 2016 г., регистрационный № 43201),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