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№12-4/10/В-7339 от 10 октября 2016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направляются на согласование сведения о показателях (индикаторах)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 (далее – Госпрограмма), в разрезе субъектов Российской Федерации по форме в таблице 1А, утвержденной приказом Минэкономразвития России от 20 ноября 2013 г. № 690 (Приложение № 1 к Методическим указаниям по разработке и реализации государственных программ Российской Федерации).</w:t>
      </w:r>
    </w:p>
    <w:p>
      <w:pPr>
        <w:pStyle w:val="TextBody"/>
        <w:rPr/>
      </w:pPr>
      <w:r>
        <w:rPr/>
        <w:t>Данная таблица сформирована на основании данных, поступивших в Минтруд России от органов исполнительной власти субъектов Российской Федерации, в соответствии с письмом Минтруда России от 10 августа 2016 г. № 12-4/10/В-5582.</w:t>
      </w:r>
    </w:p>
    <w:p>
      <w:pPr>
        <w:pStyle w:val="TextBody"/>
        <w:rPr/>
      </w:pPr>
      <w:r>
        <w:rPr/>
        <w:t>Одновременно просим обратить внимание, что показатели «Количество новых зданий стационарных учреждений социального обслуживания населения, построенных в рамках реализации инвестиционных проектов, единиц», «Количество модернизированных и (или) прошедших реконструкцию зданий (сооружений) социального обслуживания населения, прошедших модернизацию в рамках реализации инвестиционных проектов в год, единиц», «Количество нового технологического, медицинского и реабилитационного оборудования, приобретенного в рамках реализации инвестиционных проектов в год, единиц» были включены в Госпрограмму в соответствии с требованиями постановления Правительства Российской Федерации от 30 сентября 2014 г. № 999 и должны отражать ход реализации на территории субъекта Российской Федерации постановления Правительства Российской Федерации от 27 декабря 2014 г. № 1582.</w:t>
      </w:r>
    </w:p>
    <w:p>
      <w:pPr>
        <w:pStyle w:val="TextBody"/>
        <w:rPr/>
      </w:pPr>
      <w:r>
        <w:rPr/>
        <w:t>В этой связи в соответствии с согласованной позицией Минтруда России и Минэкономразвития России просим при необходимости скорректировать сведения по данным показателям с учетом постановления Правительства Российской Федерации от 27 декабря 2014 г. № 1582.</w:t>
      </w:r>
    </w:p>
    <w:p>
      <w:pPr>
        <w:pStyle w:val="TextBody"/>
        <w:rPr/>
      </w:pPr>
      <w:r>
        <w:rPr/>
        <w:t xml:space="preserve">Замечания и предложения просим представить на бумажном носителе, а также по адресу электронной почты </w:t>
      </w:r>
      <w:hyperlink r:id="rId2">
        <w:r>
          <w:rPr>
            <w:rStyle w:val="InternetLink"/>
          </w:rPr>
          <w:t>TimkovaIV@rosmintrud.гu</w:t>
        </w:r>
      </w:hyperlink>
      <w:r>
        <w:rPr/>
        <w:t>.</w:t>
      </w:r>
    </w:p>
    <w:p>
      <w:pPr>
        <w:pStyle w:val="TextBody"/>
        <w:rPr/>
      </w:pPr>
      <w:r>
        <w:rPr/>
        <w:t xml:space="preserve">Приложение: на 14 л. 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mkovaIV@rosmintrud.&#1075;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