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№24 от 21 октября 2016 г.</w:t>
      </w:r>
    </w:p>
    <w:p>
      <w:pPr>
        <w:pStyle w:val="Heading2"/>
        <w:rPr/>
      </w:pPr>
      <w:r>
        <w:rPr/>
        <w:t>«Протокол № 24 заседания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8234"/>
      </w:tblGrid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Данилочкина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консультант управления миграционной политики и комплексных программ занятости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Мартынов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отношений и охраны труда Департамента труда и социальной защиты города Москвы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Матвеева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Ивановна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организации содействия трудоустройству и трудовой миграции Министерства социальной защиты, труда и занятости Республики Карелия</w:t>
            </w:r>
          </w:p>
        </w:tc>
      </w:tr>
      <w:tr>
        <w:trPr/>
        <w:tc>
          <w:tcPr>
            <w:tcW w:w="197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Ковальчук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2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Агентства по развитию человеческого потенциала и трудовых ресурсов Ульяновской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Самарской, Ульяновской областей, Республики Карелия, Хабаровского края, города Москвы и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(Данилочкина, Рогачев, Бастрикина, Мартынов, Матвеева, Ковальчук, Кулешова, Лунева, Тарасенкова, Игнатенко, Низов, Седаков)</w:t>
      </w:r>
    </w:p>
    <w:p>
      <w:pPr>
        <w:pStyle w:val="TextBody"/>
        <w:rPr/>
      </w:pPr>
      <w:r>
        <w:rPr/>
        <w:t>1. По предложениям Самарской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4 октября 2016 года№ 1-30/4220)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110 разрешений на работу и 110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4 октября 2016 года № 1-30/4229)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167 разрешений на работу и 167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2. Одобрить в полном объеме предложения Ульяновской области (от 5 октября 2016 года № 73-Г-01/22535исх)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29 разрешений на работу и 29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Республики Карелия (от 7 октября 2016 года № 8339/02-04/Аи)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28 разрешений на работу и 28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Хабаровского края (от 7 октября 2016 года № 13.3.48-27106)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299 разрешений на работу и 299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По предложениям города Москвы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7 октября 2016 года № 24-16-3347/5)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Россииот 23 января 2014 года № 30н,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7 октября 2016 года № 24-16-3347/5)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Департаменту труда и социальной защиты города Москвы в срок до 27 октября 2016 года представить в Минтруд России соответствующие принятому межведомственной комиссией решению предложения о потребности в привлечении иностранных работников, в том числе увеличении размера потребности в привлечении иностранных работников на 2016 год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27н.</w:t>
      </w:r>
    </w:p>
    <w:p>
      <w:pPr>
        <w:pStyle w:val="TextBody"/>
        <w:rPr/>
      </w:pPr>
      <w:r>
        <w:rPr/>
        <w:t>6. По предложениям города Санкт-Петербург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10 октября 2016 года № 13-13-2422/16-0-1)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223 разрешений на работу и 223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10 октября 2016 года № 13-13-2421/16-0-1)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174 разрешений на работу и 174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Комитету по труду и занятости населения Санкт-Петербурга проработать с ООО «Строительная компания МИР» трудоустройство граждан Российской Федерации, состоящих на учете в органах службы занятости в качестве безработных и ищущих работу, имеющих профессии водителя и кладовщика.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Федерации,</w:t>
        <w:br/>
        <w:t>Председатель комиссии</w:t>
        <w:b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