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№25 от 27 октября 2016 г.</w:t>
      </w:r>
    </w:p>
    <w:p>
      <w:pPr>
        <w:pStyle w:val="Heading2"/>
        <w:rPr/>
      </w:pPr>
      <w:r>
        <w:rPr/>
        <w:t>«Протокол № 25 заседания Межведомственной комиссии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482"/>
        <w:gridCol w:w="7723"/>
      </w:tblGrid>
      <w:tr>
        <w:trPr/>
        <w:tc>
          <w:tcPr>
            <w:tcW w:w="24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Михаил Владимирович</w:t>
            </w:r>
          </w:p>
        </w:tc>
        <w:tc>
          <w:tcPr>
            <w:tcW w:w="77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</w:tc>
      </w:tr>
      <w:tr>
        <w:trPr/>
        <w:tc>
          <w:tcPr>
            <w:tcW w:w="24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Седаков Геннадий Николаевич</w:t>
            </w:r>
          </w:p>
        </w:tc>
        <w:tc>
          <w:tcPr>
            <w:tcW w:w="77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4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Низов Михаил Игоревич</w:t>
            </w:r>
          </w:p>
        </w:tc>
        <w:tc>
          <w:tcPr>
            <w:tcW w:w="77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4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Лунева Наталия Константиновна</w:t>
            </w:r>
          </w:p>
        </w:tc>
        <w:tc>
          <w:tcPr>
            <w:tcW w:w="77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24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Никитина Анастасия Владимировна</w:t>
            </w:r>
          </w:p>
        </w:tc>
        <w:tc>
          <w:tcPr>
            <w:tcW w:w="77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развития личных подсобных хозяйств и занятости сельского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24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Тарасенкова Светлана Валерьевна</w:t>
            </w:r>
          </w:p>
        </w:tc>
        <w:tc>
          <w:tcPr>
            <w:tcW w:w="77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2482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Дутов Павел Олегович</w:t>
            </w:r>
          </w:p>
        </w:tc>
        <w:tc>
          <w:tcPr>
            <w:tcW w:w="7723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по вопросам внешней трудовой миграции Главного управления по вопросам миграции МВД России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Амурской, Ростовской, Тюменской, Ярославской областей, Республики Алтай, Красноярского края в привлечении иностранных работников, в том числе увеличении (уменьшении) размера потребности в привлечении иностранных работников на 2016 год</w:t>
      </w:r>
    </w:p>
    <w:p>
      <w:pPr>
        <w:pStyle w:val="TextBody"/>
        <w:jc w:val="center"/>
        <w:rPr/>
      </w:pPr>
      <w:r>
        <w:rPr/>
        <w:t>(Никитина, Лунева, Тарасенкова, Дутов, Низов, Седаков, Кирсанов)</w:t>
      </w:r>
    </w:p>
    <w:p>
      <w:pPr>
        <w:pStyle w:val="TextBody"/>
        <w:rPr/>
      </w:pPr>
      <w:r>
        <w:rPr/>
        <w:t>1. Одобрить в полном объеме предложения Амурской области (от 13 октября 2016 года № 01-4-3571)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773 разрешений на работу и 773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Ростовской области (от 14 октября 2016 года № 6/1135)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639 разрешений на работу и 639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Тюменской области (от 24 октября 2016 года № 21/7047-16)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138 разрешений на работу и 138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Одобрить в полном объеме предложения Ярославской области (от 14 октября 2016 года № ИХ.01-19284/16)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64 разрешений на работу и 64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Республики Алтай (от 11 октября 2016 года № 5922)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12 разрешений на работу и 12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 xml:space="preserve">6. Одобрить в полном объеме предложения Красноярского края (от 6 октября 2016 года № 3-011938)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180 разрешений на работу и 180 приглашений на въезд в Российскую Федерацию в целях осуществления трудовой деятельности. </w:t>
      </w:r>
    </w:p>
    <w:p>
      <w:pPr>
        <w:pStyle w:val="Heading5"/>
        <w:spacing w:before="120" w:after="60"/>
        <w:rPr/>
      </w:pPr>
      <w:r>
        <w:rPr/>
        <w:t>Первый заместитель Министра</w:t>
        <w:br/>
        <w:t>труда и социальной защиты</w:t>
        <w:br/>
        <w:t>Российской Федерации,</w:t>
        <w:br/>
        <w:t>Председатель комиссии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