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№638н от 14 ноября 2016 г.</w:t>
      </w:r>
    </w:p>
    <w:p>
      <w:pPr>
        <w:pStyle w:val="Heading2"/>
        <w:rPr/>
      </w:pPr>
      <w:r>
        <w:rPr/>
        <w:t>«О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4169),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1506), Реестром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4285; N 31, ст. 4401; N 37, ст. 4938; N 44, ст. 6046; 2015, N 1, ст. 193; N 11, ст. 1585, 1587; N 28, ст. 4216; 2016, N 12, ст. 1642; N 16, ст. 2202; N 31, ст. 4986; N 35, ст. 5302; N 42, ст. 5918), приказываю:</w:t>
      </w:r>
    </w:p>
    <w:p>
      <w:pPr>
        <w:pStyle w:val="TextBody"/>
        <w:jc w:val="both"/>
        <w:rPr/>
      </w:pPr>
      <w:r>
        <w:rPr/>
        <w:t xml:space="preserve">1. Утвердить прилагаемый </w:t>
      </w:r>
      <w:hyperlink w:anchor="P37">
        <w:r>
          <w:rPr>
            <w:rStyle w:val="InternetLink"/>
          </w:rPr>
          <w:t>перечень</w:t>
        </w:r>
      </w:hyperlink>
      <w:r>
        <w:rPr/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>
      <w:pPr>
        <w:pStyle w:val="TextBody"/>
        <w:jc w:val="both"/>
        <w:rPr/>
      </w:pPr>
      <w:r>
        <w:rPr/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>
        <w:r>
          <w:rPr>
            <w:rStyle w:val="InternetLink"/>
          </w:rPr>
          <w:t>Перечнем</w:t>
        </w:r>
      </w:hyperlink>
      <w:r>
        <w:rPr/>
        <w:t xml:space="preserve"> федеральных государственных гражданских служащих вверенных им структурных подразделений.</w:t>
      </w:r>
    </w:p>
    <w:p>
      <w:pPr>
        <w:pStyle w:val="TextBody"/>
        <w:jc w:val="both"/>
        <w:rPr/>
      </w:pPr>
      <w:r>
        <w:rPr/>
        <w:t>3. Признать утратившим силу приказ Министерства труда и социальной защиты Российской Федерации от 27 октября 2015 г. N 782н "О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19 ноября 2015 г., регистрационный N 39784).</w:t>
      </w:r>
    </w:p>
    <w:p>
      <w:pPr>
        <w:pStyle w:val="Heading5"/>
        <w:spacing w:before="120" w:after="60"/>
        <w:rPr/>
      </w:pPr>
      <w:r>
        <w:rPr/>
        <w:t>Министр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