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Рекомендации от 29 декабря 2016 г.</w:t>
      </w:r>
    </w:p>
    <w:p>
      <w:pPr>
        <w:pStyle w:val="Heading2"/>
        <w:spacing w:before="200" w:after="120"/>
        <w:rPr/>
      </w:pPr>
      <w:r>
        <w:rPr/>
        <w:t>«Рекомендации по определению общих подходов к созданию унифицированной системы единого учета малообеспеченных семей, имеющих детей, в Российской Федерации»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