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№12-3/10/В-760 от 1 февраля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 целях подготовки к заседанию Комиссии при Президенте Российской Федерации по делам ветеранов просит представить сведения о предоставлении социального обслуживания ветеранам и инвалидам Великой Отечественной войны согласно таблице, размещенной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Телеграммы.</w:t>
      </w:r>
    </w:p>
    <w:p>
      <w:pPr>
        <w:pStyle w:val="TextBody"/>
        <w:rPr/>
      </w:pPr>
      <w:r>
        <w:rPr/>
        <w:t>Кроме того, просим направить информацию о применении приказа Минтруда России от 25 августа 2016 г. № 471 «Об утверждении рекомендаций по предоставлению социально-медицинских услуг в форме социального обслуживания на дому ветеранам и инвалидам Великой Отечественной войны» и опыте субъекта Российской Федерации по применению стационарозамещающих технологий при предоставлении социальных услуг ветеранам и инвалидам Великой Отечественной войны.</w:t>
      </w:r>
    </w:p>
    <w:p>
      <w:pPr>
        <w:pStyle w:val="TextBody"/>
        <w:rPr/>
      </w:pPr>
      <w:r>
        <w:rPr/>
        <w:t>Информацию просим представить в Минтруд России в срок до 10 февраля 2017 года в установленном порядке, а также по адресу электронной почты starovoitovan@rosmintrud.ru в формате exсel.</w:t>
      </w:r>
    </w:p>
    <w:p>
      <w:pPr>
        <w:pStyle w:val="TextBody"/>
        <w:rPr/>
      </w:pPr>
      <w:r>
        <w:rPr/>
        <w:t xml:space="preserve">Контактные лица: Старовойтов А.Н., Меньщиков Г.К. Тел:(8 495) 926-99-01 доб. 1222, 1255.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