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Совместное письмо Минобрнауки России и Минтруда России № ОВ-86/07 от 2 февраля 2017 г. и № 12-3/10/В-793 от 2 февраля 2017 г.</w:t>
      </w:r>
    </w:p>
    <w:p>
      <w:pPr>
        <w:pStyle w:val="Heading2"/>
        <w:rPr/>
      </w:pPr>
      <w:r>
        <w:rPr/>
        <w:t>«Совместное письмо Минобрнауки России и Минтруда России руководителям высших органов исполнительной власти субъектов Российской Федерации и руководителям органов исполнительной власти субъектов Российской Федерации, осуществляющим государственное управление в сфере образования, социальной защиты населения»</w:t>
      </w:r>
    </w:p>
    <w:p>
      <w:pPr>
        <w:pStyle w:val="TextBody"/>
        <w:rPr/>
      </w:pPr>
      <w:r>
        <w:rPr/>
        <w:t xml:space="preserve">В рамках реализации решений, принятых на проведенном в Минтруде России 22 июля 2016 г. видеоселекторном совещании с руководителями высших органов исполнительной власти субъектов Российской Федерации по вопросу об обеспечении воспитанников детских домов – интернатов для умственно отсталых детей и детей-инвалидов системы социальной защиты населения (далее – ДДИ) доступным качественным образованием Минобрнауки России совместно с Минтрудом России проводит мониторинг (с периодичностью 2 раза в год) актуального состояния обеспечения образования воспитанников ДДИ. </w:t>
      </w:r>
    </w:p>
    <w:p>
      <w:pPr>
        <w:pStyle w:val="TextBody"/>
        <w:rPr/>
      </w:pPr>
      <w:r>
        <w:rPr/>
        <w:t>Напоминаем, что организация обучения воспитанников ДДИ относится к компетенции органов государственной власти субъектов Российской Федерации, осуществляющих управление в сфере образования. Общее образование должны получать все дети вне зависимости от каких либо обстоятельств.</w:t>
      </w:r>
    </w:p>
    <w:p>
      <w:pPr>
        <w:pStyle w:val="TextBody"/>
        <w:rPr/>
      </w:pPr>
      <w:r>
        <w:rPr/>
        <w:t>Всю информацию по указанному вопросу можно найти на сайте Минобрнауки России, постоянная ссылка доступа: http://минобрнауки.рф/новости /7220.</w:t>
      </w:r>
    </w:p>
    <w:p>
      <w:pPr>
        <w:pStyle w:val="TextBody"/>
        <w:rPr/>
      </w:pPr>
      <w:r>
        <w:rPr/>
        <w:t>С учетом изложенного просим направлять информацию по указанному вопросу в Минобрнауки России и в Минтруд России (в феврале за 1 полугодие текущего года, в сентябре – за 2 полугодие года) по форме согласно приложению.</w:t>
      </w:r>
    </w:p>
    <w:p>
      <w:pPr>
        <w:pStyle w:val="TextBody"/>
        <w:rPr/>
      </w:pPr>
      <w:r>
        <w:rPr/>
        <w:t>Дополнительно просим органы исполнительной власти субъектов Российской Федерации, осуществляющие государственное управление в сфере образования, размещать информацию в личных кабинетах Единой информационной системы обеспечения деятельности Минобрнауки России (далее - ЕИС) (адрес ЕИС: http:cabinet.mon.gov.ru, вкладка «Мониторинги, имеющие периодичность»).</w:t>
      </w:r>
    </w:p>
    <w:p>
      <w:pPr>
        <w:pStyle w:val="TextBody"/>
        <w:rPr/>
      </w:pPr>
      <w:r>
        <w:rPr/>
        <w:t>В сопроводительном письме просим указывать полное название и юридический адрес ДДИ и ответственных лиц от органов исполнительной власти субъектов Российской Федерации в сфере образования и в сфере социальной защиты с контактными данными.</w:t>
      </w:r>
    </w:p>
    <w:p>
      <w:pPr>
        <w:pStyle w:val="TextBody"/>
        <w:rPr/>
      </w:pPr>
      <w:r>
        <w:rPr/>
        <w:t xml:space="preserve">При отсутствии ДДИ на территории субъекта Российской Федерации просим информировать об этом Минтруд России и Минобрнауки России, а в системе ЕИС в форме таблицы проставлять «0». </w:t>
      </w:r>
    </w:p>
    <w:p>
      <w:pPr>
        <w:pStyle w:val="Heading5"/>
        <w:rPr/>
      </w:pPr>
      <w:r>
        <w:rPr/>
        <w:t>Министр образования и науки</w:t>
        <w:br/>
        <w:t>Российской Федерации</w:t>
        <w:br/>
        <w:t>О.Ю. Васильева</w:t>
      </w:r>
    </w:p>
    <w:p>
      <w:pPr>
        <w:pStyle w:val="Heading5"/>
        <w:spacing w:before="120" w:after="60"/>
        <w:rPr/>
      </w:pPr>
      <w:r>
        <w:rPr/>
        <w:t>Министр труда и социальной защиты</w:t>
        <w:br/>
        <w:t>Российской Федерации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