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Анализ планов мероприятий по улучшению работы организаций социального обслуживания по итогам независимой оценки в 2016 году</w:t>
      </w:r>
    </w:p>
    <w:p>
      <w:pPr>
        <w:pStyle w:val="Heading2"/>
        <w:spacing w:before="200" w:after="120"/>
        <w:rPr/>
      </w:pPr>
      <w:r>
        <w:rPr/>
        <w:t>(по состоянию на 22 марта 2017 года)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