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5 апреля 2017 г.</w:t>
      </w:r>
    </w:p>
    <w:p>
      <w:pPr>
        <w:pStyle w:val="Heading2"/>
        <w:spacing w:before="200" w:after="120"/>
        <w:rPr/>
      </w:pPr>
      <w:r>
        <w:rPr/>
        <w:t>«Информационные материалы по раннему выявлению признаков нарушения здоровья детей с целью оказания ранней помощи и профилактики инвалидности»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