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14 апреля 2017 г.</w:t>
      </w:r>
    </w:p>
    <w:p>
      <w:pPr>
        <w:pStyle w:val="Heading2"/>
        <w:spacing w:before="200" w:after="120"/>
        <w:rPr/>
      </w:pPr>
      <w:r>
        <w:rPr/>
        <w:t>«Информация о представлении услуг социально ориентированными организациями, включая общественно полезные услуги (в том числе услуг для детей и взрослых с инвалидностью)»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