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12-3/10/В-4923 от 29 июня 2017 г.</w:t>
      </w:r>
    </w:p>
    <w:p>
      <w:pPr>
        <w:pStyle w:val="Heading2"/>
        <w:rPr/>
      </w:pPr>
      <w:r>
        <w:rPr/>
        <w:t>В органы исполнительной власти субъектов Российской Федерации в сфере социальной защиты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для использования в работе информационно-методический сборник по развивающему уходу для специалистов, работающих в детских домах-интернатах для умственно отсталых детей, «Развивающий уход за детьми с тяжелыми и множественными нарушениями развития», разработанный совместно Региональной благотворительной общественной организацией «Центр лечебной педагогики» и Некоммерческой организацией Благотворительный фонд «Теревинф» по заказу Фонда поддержки детей, находящихся в трудной жизненной ситуации.</w:t>
      </w:r>
    </w:p>
    <w:p>
      <w:pPr>
        <w:pStyle w:val="TextBody"/>
        <w:rPr/>
      </w:pPr>
      <w:r>
        <w:rPr/>
        <w:t>Приложение: на 118 л.</w:t>
      </w:r>
    </w:p>
    <w:p>
      <w:pPr>
        <w:pStyle w:val="TextBody"/>
        <w:spacing w:before="0" w:after="0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