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№37н от 31 июля 2012 г.</w:t>
      </w:r>
    </w:p>
    <w:p>
      <w:pPr>
        <w:pStyle w:val="Heading2"/>
        <w:rPr/>
      </w:pPr>
      <w:r>
        <w:rPr/>
        <w:t>«О Служебном распорядке Министерства труда и социальной защиты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ст. 3624; № 48, ст. 5719; № 51, ст. 6150, 6159; 2010, № 5, ст. 459; № 7, ст. 704; № 49, ст. 6413; № 51, ст. 6810; 2011, № 1, ст. 31; № 27, ст. 3866; № 29, ст. 4295; № 48, ст. 6730; № 49, ст. 7333; № 50, ст. 7337), Указом Президента Российской Федерации от 31 декабря 2005 г. № 1574 «О Реестре должностей государственной гражданской службы» (Собрание законодательства Российской Федерации, 2006, № 1, ст. 118; № 10, ст. 1091; № 13, ст. 1360; № 38, ст. 3975; № 43, ст. 4480; 2007, № 13, ст. 1530; № 14, ст. 1664; № 20, ст. 2390; № 23, ст. 2752; № 32, ст. 4124; № 40, ст. 4712; № 50, ст. 6255; № 52, ст. 6424; 2008, № 9, ст. 825; № 17, ст. 1818; № 21, ст. 2430; № 25, ст. 2961; № 31, ст. 3701; № 49, ст. 5763; № 52, ст. 6363; 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ст. 1731; № 22, ст. 2754), а также с целью обеспечения рациональной организации служебной деятельности, повышения ее эффективности, укрепления служебной дисциплины, соблюдения норм служебного поведения п р и к а з ы в а ю:</w:t>
      </w:r>
    </w:p>
    <w:p>
      <w:pPr>
        <w:pStyle w:val="TextBody"/>
        <w:rPr/>
      </w:pPr>
      <w:r>
        <w:rPr/>
        <w:t>1. Утвердить Служебный распорядок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(далее - Министерство) ознакомить федеральных государственных гражданских служащих Министерства со Служебным распорядком Министерства, утвержденным настоящим приказом, под расписку.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