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54н от 16 августа 2012 г. </w:t>
      </w:r>
    </w:p>
    <w:p>
      <w:pPr>
        <w:pStyle w:val="Heading2"/>
        <w:rPr/>
      </w:pPr>
      <w:r>
        <w:rPr/>
        <w:t>«О порядке уведомления представителя нанимателя о фактах обращения в целях склонения федеральных государственных гражданских служащих Министерства труда и социальной защиты Российской Федерации к совершению коррупционных правонарушений»</w:t>
        <w:br/>
        <w:t>(зарегистрирован в Минюсте России 30.08.2012 N 25327)</w:t>
      </w:r>
    </w:p>
    <w:p>
      <w:pPr>
        <w:pStyle w:val="TextBody"/>
        <w:rPr/>
      </w:pPr>
      <w:r>
        <w:rPr/>
        <w:t>В соответствии с частью 5 статьи 9 Федерального закона от 25 декабря 2008 г. № 273-ФЗ "О противодействии коррупции" (Собрание законодательства Российской Федерации, 2008, № 52 (часть I), ст. 6228; 2011, № 29, ст. 4291; № 48, ст. 6730), а также в целях повышения эффективности мер по противодействию коррупции приказываю:</w:t>
      </w:r>
    </w:p>
    <w:p>
      <w:pPr>
        <w:pStyle w:val="TextBody"/>
        <w:rPr/>
      </w:pPr>
      <w:r>
        <w:rPr/>
        <w:t>1. Утвердить Порядок уведомления представителя нанимателя о фактах обращения в целях склонения федеральных государственных гражданских служащих (далее - гражданские служащие) Министерства труда и социальной защиты Российской Федерации (далее - Министерство) к совершению коррупционных правонарушений согласно приложению.</w:t>
      </w:r>
    </w:p>
    <w:p>
      <w:pPr>
        <w:pStyle w:val="TextBody"/>
        <w:rPr/>
      </w:pPr>
      <w:r>
        <w:rPr/>
        <w:t>2. Установить, что уведомление о фактах обращения в целях склонения к совершению коррупционных правонарушений гражданские служащие, замещающие должности: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руководителя федеральной службы, подведомственной Министерству, направляют Министру труда и социальной защиты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заместителей руководителя федеральной службы, подведомственной Министерству, и руководителей ее территориальных органов направляют руководителю федеральной службы в порядке, установленном соответствующей федеральной службой. 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